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C6224" w14:textId="165409D6" w:rsidR="005615E9" w:rsidRPr="00C729CD" w:rsidRDefault="002D5381" w:rsidP="00F53910">
      <w:pPr>
        <w:jc w:val="center"/>
        <w:rPr>
          <w:b/>
          <w:bCs/>
          <w:sz w:val="22"/>
          <w:szCs w:val="24"/>
        </w:rPr>
      </w:pPr>
      <w:r w:rsidRPr="00C729CD">
        <w:rPr>
          <w:rFonts w:hint="eastAsia"/>
          <w:b/>
          <w:bCs/>
          <w:sz w:val="22"/>
          <w:szCs w:val="24"/>
        </w:rPr>
        <w:t>訪問看護医療DX情報活用加算に係るウェブサイト掲示について</w:t>
      </w:r>
    </w:p>
    <w:p w14:paraId="6CAF100D" w14:textId="77777777" w:rsidR="002D5381" w:rsidRDefault="002D5381"/>
    <w:p w14:paraId="044A83D8" w14:textId="6322B2F7" w:rsidR="004B40B1" w:rsidRDefault="002D5381" w:rsidP="00F53910">
      <w:pPr>
        <w:ind w:firstLineChars="100" w:firstLine="210"/>
      </w:pPr>
      <w:r>
        <w:rPr>
          <w:rFonts w:hint="eastAsia"/>
        </w:rPr>
        <w:t>当ステーションでは、</w:t>
      </w:r>
      <w:r w:rsidR="004B40B1">
        <w:rPr>
          <w:rFonts w:hint="eastAsia"/>
        </w:rPr>
        <w:t>地方厚生局長等に届け出た訪問看護ステーションの看護師等</w:t>
      </w:r>
      <w:r w:rsidR="00F53910">
        <w:rPr>
          <w:rFonts w:hint="eastAsia"/>
        </w:rPr>
        <w:t xml:space="preserve">　　</w:t>
      </w:r>
      <w:r w:rsidR="004B40B1">
        <w:rPr>
          <w:rFonts w:hint="eastAsia"/>
        </w:rPr>
        <w:t>（准看護師を除く）が、健康保険法第3条第13項の規定による電子資格確認により、</w:t>
      </w:r>
      <w:r w:rsidR="00F53910">
        <w:rPr>
          <w:rFonts w:hint="eastAsia"/>
        </w:rPr>
        <w:t xml:space="preserve">　　　</w:t>
      </w:r>
      <w:r w:rsidR="004B40B1">
        <w:rPr>
          <w:rFonts w:hint="eastAsia"/>
        </w:rPr>
        <w:t>利用者の診療情報を取得等した上で指定訪問看護の実施に関する計画的な管理を行います。</w:t>
      </w:r>
    </w:p>
    <w:p w14:paraId="760D9629" w14:textId="41A3EE18" w:rsidR="004B40B1" w:rsidRDefault="004B40B1" w:rsidP="00F53910">
      <w:r>
        <w:rPr>
          <w:rFonts w:hint="eastAsia"/>
        </w:rPr>
        <w:t>これにより</w:t>
      </w:r>
      <w:r w:rsidR="00F53910">
        <w:rPr>
          <w:rFonts w:hint="eastAsia"/>
        </w:rPr>
        <w:t>訪問</w:t>
      </w:r>
      <w:r>
        <w:rPr>
          <w:rFonts w:hint="eastAsia"/>
        </w:rPr>
        <w:t>看護医療DX情報活用加算として定められた額を所定額に加算します。</w:t>
      </w:r>
    </w:p>
    <w:p w14:paraId="1B1E3166" w14:textId="75667635" w:rsidR="004B40B1" w:rsidRDefault="004B40B1"/>
    <w:p w14:paraId="4702776F" w14:textId="5DDFF47F" w:rsidR="004B40B1" w:rsidRPr="00C729CD" w:rsidRDefault="004B40B1" w:rsidP="00F53910">
      <w:pPr>
        <w:jc w:val="center"/>
        <w:rPr>
          <w:sz w:val="22"/>
          <w:szCs w:val="24"/>
          <w:u w:val="single"/>
        </w:rPr>
      </w:pPr>
      <w:r w:rsidRPr="00C729CD">
        <w:rPr>
          <w:rFonts w:hint="eastAsia"/>
          <w:sz w:val="22"/>
          <w:szCs w:val="24"/>
          <w:u w:val="single"/>
        </w:rPr>
        <w:t>訪問看護医療DX情報活用加算　50円</w:t>
      </w:r>
      <w:r w:rsidR="00C729CD" w:rsidRPr="00C729CD">
        <w:rPr>
          <w:rFonts w:hint="eastAsia"/>
          <w:sz w:val="22"/>
          <w:szCs w:val="24"/>
          <w:u w:val="single"/>
        </w:rPr>
        <w:t>/月</w:t>
      </w:r>
    </w:p>
    <w:p w14:paraId="30747E02" w14:textId="77777777" w:rsidR="004B40B1" w:rsidRDefault="004B40B1"/>
    <w:p w14:paraId="5FBCC6A6" w14:textId="77777777" w:rsidR="004B40B1" w:rsidRDefault="004B40B1">
      <w:r>
        <w:rPr>
          <w:rFonts w:hint="eastAsia"/>
        </w:rPr>
        <w:t>これに関する施設基準は以下の通りです。</w:t>
      </w:r>
    </w:p>
    <w:p w14:paraId="581E1EB4" w14:textId="77777777" w:rsidR="004B40B1" w:rsidRDefault="004B40B1"/>
    <w:p w14:paraId="5087BE34" w14:textId="25C6F04E" w:rsidR="002D5381" w:rsidRDefault="00F53910" w:rsidP="00A21FF1">
      <w:pPr>
        <w:pStyle w:val="a3"/>
        <w:numPr>
          <w:ilvl w:val="0"/>
          <w:numId w:val="1"/>
        </w:numPr>
        <w:ind w:leftChars="0"/>
      </w:pPr>
      <w:r>
        <w:rPr>
          <w:rFonts w:hint="eastAsia"/>
        </w:rPr>
        <w:t xml:space="preserve">　</w:t>
      </w:r>
      <w:r w:rsidR="00A21FF1">
        <w:rPr>
          <w:rFonts w:hint="eastAsia"/>
        </w:rPr>
        <w:t>訪問看護療養費及び公費負担医療に関する費用の請求に関する命令に規定する訪問</w:t>
      </w:r>
      <w:r>
        <w:rPr>
          <w:rFonts w:hint="eastAsia"/>
        </w:rPr>
        <w:t>看護</w:t>
      </w:r>
      <w:r w:rsidR="00A21FF1">
        <w:rPr>
          <w:rFonts w:hint="eastAsia"/>
        </w:rPr>
        <w:t>療養費のオンライン請求を行っている。</w:t>
      </w:r>
    </w:p>
    <w:p w14:paraId="3E1DC468" w14:textId="519347CE" w:rsidR="00A21FF1" w:rsidRDefault="00A21FF1" w:rsidP="00A21FF1">
      <w:pPr>
        <w:pStyle w:val="a3"/>
        <w:numPr>
          <w:ilvl w:val="0"/>
          <w:numId w:val="1"/>
        </w:numPr>
        <w:ind w:leftChars="0"/>
      </w:pPr>
      <w:r>
        <w:rPr>
          <w:rFonts w:hint="eastAsia"/>
        </w:rPr>
        <w:t xml:space="preserve">　マイナンバーを用いたオンライン資格確認を行う体制を整えている医療DX推進の体制に関する事項及び質の高い訪問看護を実施するための十分な情報を取得し、及び活用して訪問看護を行うことについて、当該訪問看護ステーションの見やすい場所に掲示していること。</w:t>
      </w:r>
    </w:p>
    <w:p w14:paraId="2E4E0F51" w14:textId="2E70DDDA" w:rsidR="00F53910" w:rsidRDefault="00A21FF1" w:rsidP="00711178">
      <w:pPr>
        <w:pStyle w:val="a3"/>
        <w:ind w:leftChars="0" w:left="360"/>
      </w:pPr>
      <w:r>
        <w:rPr>
          <w:rFonts w:hint="eastAsia"/>
        </w:rPr>
        <w:t>2</w:t>
      </w:r>
      <w:r w:rsidR="007F06F9">
        <w:rPr>
          <w:rFonts w:hint="eastAsia"/>
        </w:rPr>
        <w:t>.</w:t>
      </w:r>
      <w:r>
        <w:rPr>
          <w:rFonts w:hint="eastAsia"/>
        </w:rPr>
        <w:t>の体制に関する事項及び質の高い訪問看護を実施するための十分な訪問看護を行うことについて、訪問看護ステーションの見やすい場所に掲示している。</w:t>
      </w:r>
    </w:p>
    <w:p w14:paraId="2346455E" w14:textId="69F500C5" w:rsidR="00F53910" w:rsidRDefault="00F53910" w:rsidP="00F53910">
      <w:pPr>
        <w:pStyle w:val="a3"/>
        <w:numPr>
          <w:ilvl w:val="0"/>
          <w:numId w:val="1"/>
        </w:numPr>
        <w:ind w:leftChars="0"/>
        <w:rPr>
          <w:rFonts w:hint="eastAsia"/>
        </w:rPr>
      </w:pPr>
      <w:r>
        <w:rPr>
          <w:rFonts w:hint="eastAsia"/>
        </w:rPr>
        <w:t xml:space="preserve">　掲示事項について、ウェブサイトに掲載している。</w:t>
      </w:r>
    </w:p>
    <w:p w14:paraId="506E1EE8" w14:textId="6989DB3A" w:rsidR="002D5381" w:rsidRDefault="002D5381" w:rsidP="00F53910">
      <w:pPr>
        <w:pStyle w:val="a3"/>
        <w:ind w:leftChars="0" w:left="360"/>
      </w:pPr>
    </w:p>
    <w:p w14:paraId="14482ED8" w14:textId="77777777" w:rsidR="00F53910" w:rsidRDefault="00F53910" w:rsidP="00F53910">
      <w:pPr>
        <w:pStyle w:val="a3"/>
        <w:ind w:leftChars="0" w:left="360"/>
      </w:pPr>
    </w:p>
    <w:p w14:paraId="17B3E5E0" w14:textId="77777777" w:rsidR="00F53910" w:rsidRDefault="00F53910" w:rsidP="00F53910">
      <w:pPr>
        <w:ind w:firstLineChars="100" w:firstLine="210"/>
      </w:pPr>
      <w:r>
        <w:rPr>
          <w:rFonts w:hint="eastAsia"/>
        </w:rPr>
        <w:t>個人情報保護方針および関係法令を遵守し、取得した情報は適正に管理いたします。</w:t>
      </w:r>
    </w:p>
    <w:p w14:paraId="11C24771" w14:textId="77777777" w:rsidR="00C729CD" w:rsidRPr="000A7343" w:rsidRDefault="00C729CD" w:rsidP="00F53910">
      <w:pPr>
        <w:ind w:firstLineChars="100" w:firstLine="210"/>
      </w:pPr>
    </w:p>
    <w:p w14:paraId="4FEE3359" w14:textId="77777777" w:rsidR="00C729CD" w:rsidRDefault="00C729CD" w:rsidP="00F53910">
      <w:pPr>
        <w:ind w:firstLineChars="100" w:firstLine="210"/>
      </w:pPr>
    </w:p>
    <w:p w14:paraId="01A601B0" w14:textId="44CD6375" w:rsidR="00C729CD" w:rsidRDefault="00C729CD" w:rsidP="00F53910">
      <w:pPr>
        <w:ind w:firstLineChars="100" w:firstLine="210"/>
        <w:rPr>
          <w:rFonts w:hint="eastAsia"/>
        </w:rPr>
      </w:pPr>
      <w:r>
        <w:rPr>
          <w:rFonts w:hint="eastAsia"/>
        </w:rPr>
        <w:t xml:space="preserve">　　　　　　　　　　　　　　　　　　　　　　　　　</w:t>
      </w:r>
    </w:p>
    <w:p w14:paraId="35F68DEB" w14:textId="6875FDF8" w:rsidR="00C729CD" w:rsidRDefault="00C729CD" w:rsidP="00C729CD">
      <w:pPr>
        <w:ind w:firstLineChars="100" w:firstLine="210"/>
        <w:jc w:val="right"/>
      </w:pPr>
      <w:r>
        <w:rPr>
          <w:rFonts w:hint="eastAsia"/>
        </w:rPr>
        <w:t>デイジー訪問看護ステーション</w:t>
      </w:r>
    </w:p>
    <w:p w14:paraId="50C3AA3F" w14:textId="48199767" w:rsidR="00C729CD" w:rsidRPr="00F53910" w:rsidRDefault="00C729CD" w:rsidP="00C729CD">
      <w:pPr>
        <w:ind w:firstLineChars="100" w:firstLine="210"/>
        <w:jc w:val="right"/>
        <w:rPr>
          <w:rFonts w:hint="eastAsia"/>
        </w:rPr>
      </w:pPr>
      <w:r>
        <w:rPr>
          <w:rFonts w:hint="eastAsia"/>
        </w:rPr>
        <w:t>管理者　　金川　純</w:t>
      </w:r>
    </w:p>
    <w:p w14:paraId="55AD72EE" w14:textId="6299EE57" w:rsidR="00C729CD" w:rsidRDefault="00C729CD" w:rsidP="00C729CD">
      <w:pPr>
        <w:spacing w:after="332"/>
        <w:ind w:left="-600" w:right="-605"/>
      </w:pPr>
    </w:p>
    <w:p w14:paraId="35C668EC" w14:textId="77777777" w:rsidR="00F53910" w:rsidRDefault="00F53910" w:rsidP="00F53910">
      <w:pPr>
        <w:pStyle w:val="a3"/>
        <w:ind w:leftChars="0" w:left="360"/>
      </w:pPr>
    </w:p>
    <w:p w14:paraId="79BCB2CF" w14:textId="77777777" w:rsidR="000A7343" w:rsidRDefault="000A7343" w:rsidP="00976E30">
      <w:pPr>
        <w:rPr>
          <w:rFonts w:hint="eastAsia"/>
        </w:rPr>
      </w:pPr>
    </w:p>
    <w:p w14:paraId="59172152" w14:textId="56B1AF10" w:rsidR="00976E30" w:rsidRPr="000A7343" w:rsidRDefault="00F76E0F" w:rsidP="00976E30">
      <w:pPr>
        <w:pStyle w:val="a3"/>
        <w:ind w:leftChars="0" w:left="360"/>
        <w:jc w:val="left"/>
        <w:rPr>
          <w:rFonts w:hint="eastAsia"/>
        </w:rPr>
      </w:pPr>
      <w:r>
        <w:rPr>
          <w:rFonts w:hint="eastAsia"/>
          <w:noProof/>
        </w:rPr>
        <w:lastRenderedPageBreak/>
        <w:drawing>
          <wp:anchor distT="0" distB="0" distL="114300" distR="114300" simplePos="0" relativeHeight="251658240" behindDoc="0" locked="0" layoutInCell="1" allowOverlap="1" wp14:anchorId="7995D07A" wp14:editId="472A9557">
            <wp:simplePos x="0" y="0"/>
            <wp:positionH relativeFrom="margin">
              <wp:align>center</wp:align>
            </wp:positionH>
            <wp:positionV relativeFrom="margin">
              <wp:posOffset>-700809</wp:posOffset>
            </wp:positionV>
            <wp:extent cx="6718935" cy="9493250"/>
            <wp:effectExtent l="0" t="0" r="5715" b="0"/>
            <wp:wrapSquare wrapText="bothSides"/>
            <wp:docPr id="13227130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13074" name="図 1322713074"/>
                    <pic:cNvPicPr/>
                  </pic:nvPicPr>
                  <pic:blipFill>
                    <a:blip r:embed="rId6">
                      <a:extLst>
                        <a:ext uri="{28A0092B-C50C-407E-A947-70E740481C1C}">
                          <a14:useLocalDpi xmlns:a14="http://schemas.microsoft.com/office/drawing/2010/main" val="0"/>
                        </a:ext>
                      </a:extLst>
                    </a:blip>
                    <a:stretch>
                      <a:fillRect/>
                    </a:stretch>
                  </pic:blipFill>
                  <pic:spPr>
                    <a:xfrm>
                      <a:off x="0" y="0"/>
                      <a:ext cx="6718935" cy="9493250"/>
                    </a:xfrm>
                    <a:prstGeom prst="rect">
                      <a:avLst/>
                    </a:prstGeom>
                  </pic:spPr>
                </pic:pic>
              </a:graphicData>
            </a:graphic>
            <wp14:sizeRelH relativeFrom="margin">
              <wp14:pctWidth>0</wp14:pctWidth>
            </wp14:sizeRelH>
            <wp14:sizeRelV relativeFrom="margin">
              <wp14:pctHeight>0</wp14:pctHeight>
            </wp14:sizeRelV>
          </wp:anchor>
        </w:drawing>
      </w:r>
    </w:p>
    <w:sectPr w:rsidR="00976E30" w:rsidRPr="000A7343" w:rsidSect="00976E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20B24"/>
    <w:multiLevelType w:val="hybridMultilevel"/>
    <w:tmpl w:val="A782C960"/>
    <w:lvl w:ilvl="0" w:tplc="039002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396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BB"/>
    <w:rsid w:val="000A7343"/>
    <w:rsid w:val="002D5381"/>
    <w:rsid w:val="003A658D"/>
    <w:rsid w:val="004B40B1"/>
    <w:rsid w:val="005615E9"/>
    <w:rsid w:val="0061338D"/>
    <w:rsid w:val="00711178"/>
    <w:rsid w:val="007F06F9"/>
    <w:rsid w:val="00976E30"/>
    <w:rsid w:val="00A21FF1"/>
    <w:rsid w:val="00C729CD"/>
    <w:rsid w:val="00F53910"/>
    <w:rsid w:val="00F76E0F"/>
    <w:rsid w:val="00FD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C43C76"/>
  <w15:chartTrackingRefBased/>
  <w15:docId w15:val="{5B85D0E3-E2B9-43E7-937C-BE579F2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8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9E02-63CB-4CB3-9AEE-A7E1612B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2026-06-16T04:11:00Z</cp:lastPrinted>
  <dcterms:created xsi:type="dcterms:W3CDTF">2026-06-16T01:48:00Z</dcterms:created>
  <dcterms:modified xsi:type="dcterms:W3CDTF">2026-06-16T04:51:00Z</dcterms:modified>
</cp:coreProperties>
</file>